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5"/>
        <w:gridCol w:w="3825"/>
        <w:gridCol w:w="1680"/>
        <w:gridCol w:w="1530"/>
        <w:gridCol w:w="2325"/>
        <w:gridCol w:w="108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5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勉县2022年度部门联合“双随机、一公开”抽查工作计划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抽查计划名称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抽查比例（%）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春季学校校园及周边治安综合治理检查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校园安全管理的检查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县公安局、县交通局、县市场监管局、县卫生健康局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经营高危险性游泳项目检查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经营高危性体育项目（游泳、滑雪、潜水、攀岩）的检查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县公安局、县应急管理局、县市场监管局、县卫生健康局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校外培训机构集中整治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对民办学校的检查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县公安局、县文化和旅游局、县发改局、县市场监管局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学校食品安全检查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对学校食堂及学生集体用餐的监管检查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中小学幼儿园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旅馆业安全检查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旅馆业许可证、卫生、治安安全检查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酒店、宾馆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冬防期大气污染综合整治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对全县冬防期间涉气企业进行检查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全县涉气企业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市生态环境局勉县分局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县经贸局等部门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秦巴生态环境保护联合执法检查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对涉秦岭生态环境保护环境问题进行检查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涉秦岭生态环境问题企业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市生态环境局勉县分局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小额贷款公司经营情况检查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审批事项检查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庆华、通汇小额贷款公司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金融办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人行勉支行、县市场监管局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小额贷款公司经营情况检查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一般事项的检查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庆华、通汇小额贷款公司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金融办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人行勉支行、县市场监管局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联合统计抽查工作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依法设置原始记录、统计台账等情况的检查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部门联合抽查检查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学校卫生监督检查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学校、幼托机构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部门联合抽查检查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职业卫生监督检查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县应急管理局、县人力资源和社会保障局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开展打击欺诈骗保专项治理行动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“假血透”“假病情”“假票据”“假病人”的检查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定点医疗机构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7月-10月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非煤矿山企业联合检查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生产现场安全管理；培训教育考核落实；开采边坡管理；汛期安全管理；运行管理记录；在线监测及视频监控运行情的检查。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全县非煤矿山企业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县自然资源局、县林业局、市生态环境勉分局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6月—</w:t>
            </w:r>
            <w:r>
              <w:rPr>
                <w:rStyle w:val="4"/>
                <w:rFonts w:eastAsia="仿宋_GB2312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烟花爆竹生产、批发企业联合检查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生产企业原材料的管理；销售企业的安全；销售烟花爆竹流向管理；生产企业风险监测预警系统建设使用情况的检查。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全县烟花爆竹生产批发企业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10月—</w:t>
            </w:r>
            <w:r>
              <w:rPr>
                <w:rStyle w:val="4"/>
                <w:rFonts w:eastAsia="仿宋_GB2312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工贸企业联合检查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安全生产规章制度建立、危险作业审批票（证）和制度、员工安全教育培训、管理人员依法经考核、履行安全生产管理职责等情况的检查。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规上工贸企业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县经贸局、县市场监管局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6月—</w:t>
            </w:r>
            <w:r>
              <w:rPr>
                <w:rStyle w:val="5"/>
                <w:rFonts w:eastAsia="仿宋_GB2312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在建人防工程项目检查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对全县区域内人防工程建设情况的检查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根据市场主体情况确定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勉县人民防空办公室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2月-6月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建设工程质量安全及扬尘治理综合检查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施工现场质量控制、安全生产管理、扬尘治理的检查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在建建设项目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勉县住房和城乡建设管理局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县应急管理局、市环保局勉分局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互联网上网服务营业场所抽查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施的经营管理技术措施，是否擅自停止；2.是否变更名称、住所、法定代表人或者主要负责人、网络地址或者终止经营活动，未向文化行政部门办理互联网上网服务有关手续或者备案；3.是否按规定检查核对、登记上网消费者的有效身份证件或者记录有关上网信息；4. 是否悬挂《网络文化经营许可证》或者未成年人禁入标志；5.是否接纳未成年人进入营业场所；6.网吧环境卫生和消杀登记是否规范，落实措施是否到位的检查。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互联网经营场所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2月--12月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出版物经营单位经营情况抽查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1.证照是否齐全，是否按要求悬挂；2.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图书购进记录票据是否按要求留存；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有无涉政治言论、涉宗教、耽美文化、色情暴恐等违禁出版物；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有无销售危害青少年身心健康的漫画、网络文学等期刊杂志的检查。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出版物经营单位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2月--12月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娱乐场所经营情况抽查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1.点歌系统是否擅自变更；2.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场所内是否接纳未成年人；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点歌系统是否连接到境外；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播放曲目和画面内容是否含有禁止内容；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有无违禁曲目；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游戏游艺机型是否含有禁止内容的声音和画面；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证照是否齐全，是否按要求悬挂；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有无涉黄赌毒和营利性陪侍的检查。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歌舞娱乐场所和游戏游艺场所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2月--12月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企业登记事项及经营情况联合抽查检查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登记事项及经营情况检查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新登记企业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民生领域的联合抽查检查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登记事项及价格的监督检查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水、电、气企业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学校食堂食品安全抽查检查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食品经营许可、食品原材料控制、加工制作过程、供餐用餐情况、餐饮具清洗消毒、场所和设施清洁维护、食品安全管理制度、从业人员管理等的检查。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双随机、一公开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”2022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年部门联合检查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许可和登记擅自从事职业中介活动、擅自经营劳务派遣业务；扣押劳动者身份证或其他证件；非法向劳动者收取财物；介绍不满16周岁未成年人就业；使用童工；签订劳动合同情况；劳动合同文本是否规范；未按照劳动合同的约定或者国家规定及时足额支付劳动报酬；低于当地最低工资标准支付劳动者工资；社会保险登记办理情况。营业执照（登记证）规范使用情况的检查，名称规范使用情况的检查，经营（驻在）期限的检查，住所（经营场所）或驻在场所的检查，注册资本实缴情况的检查，法定代表人（负责人）任职情况的检查，法定代表人、自然人股东身份真实性的检查，年度报告公示信息的检查，即时公示信息的检查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经营性人力资源服务、劳务派遣机构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成品油检查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成品油零售经营企业监督检查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成品油零售经营企业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经贸局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12月前</w:t>
            </w:r>
          </w:p>
        </w:tc>
      </w:tr>
    </w:tbl>
    <w:p>
      <w:pPr>
        <w:spacing w:line="40" w:lineRule="exact"/>
        <w:jc w:val="both"/>
      </w:pPr>
    </w:p>
    <w:p/>
    <w:sectPr>
      <w:pgSz w:w="16838" w:h="11906" w:orient="landscape"/>
      <w:pgMar w:top="1588" w:right="1588" w:bottom="1531" w:left="141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egoe 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Segoe U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B0C4A"/>
    <w:rsid w:val="0BAB0C4A"/>
    <w:rsid w:val="642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2317</Words>
  <Characters>2420</Characters>
  <Lines>0</Lines>
  <Paragraphs>0</Paragraphs>
  <TotalTime>0</TotalTime>
  <ScaleCrop>false</ScaleCrop>
  <LinksUpToDate>false</LinksUpToDate>
  <CharactersWithSpaces>2421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2022-03-14T07:48:00Z</dcterms:created>
  <dc:creator>毛璐</dc:creator>
  <cp:lastModifiedBy>wps</cp:lastModifiedBy>
  <dcterms:modified xsi:type="dcterms:W3CDTF">2022-05-17T11:37:00Z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4966415FFADD4D0EA66EEFC9197662FA</vt:lpwstr>
  </property>
</Properties>
</file>